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710f7aff2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 ASSET MANAGEMENT AS.</w:t>
      </w:r>
    </w:p>
    <w:sectPr>
      <w:headerReference xmlns:r="http://schemas.openxmlformats.org/officeDocument/2006/relationships" w:type="default" r:id="R2fa721bc9a3d4da2"/>
      <w:footerReference xmlns:r="http://schemas.openxmlformats.org/officeDocument/2006/relationships" w:type="default" r:id="R90c7d613ce41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721bc9a3d4da2" /><Relationship Type="http://schemas.openxmlformats.org/officeDocument/2006/relationships/footer" Target="/word/footer1.xml" Id="R90c7d613ce414d1f" /></Relationships>
</file>