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4e3a6bc01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EQUINOR ASSET MANAGEMENT AS.</w:t>
      </w:r>
    </w:p>
    <w:sectPr>
      <w:headerReference xmlns:r="http://schemas.openxmlformats.org/officeDocument/2006/relationships" w:type="default" r:id="R0cae93d33e7046cc"/>
      <w:footerReference xmlns:r="http://schemas.openxmlformats.org/officeDocument/2006/relationships" w:type="default" r:id="R5a98acff6243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e93d33e7046cc" /><Relationship Type="http://schemas.openxmlformats.org/officeDocument/2006/relationships/footer" Target="/word/footer1.xml" Id="R5a98acff62434e43" /></Relationships>
</file>