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b96285adf7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df91c48b746ef"/>
      <w:footerReference xmlns:r="http://schemas.openxmlformats.org/officeDocument/2006/relationships" w:type="default" r:id="R4351d81ad507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GRAVDAHL INVEST AS   ·   Org.nr 935 119 928   ·   c/o Amund Gravdahl, Havreslettskogen 31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df91c48b746ef" /><Relationship Type="http://schemas.openxmlformats.org/officeDocument/2006/relationships/footer" Target="/word/footer1.xml" Id="R4351d81ad50740ca" /></Relationships>
</file>