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2e6718ad4745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HOSETH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HOSETH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64232b34634b89"/>
      <w:footerReference xmlns:r="http://schemas.openxmlformats.org/officeDocument/2006/relationships" w:type="default" r:id="Rc88768dde6904d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HOSETH INVESTMENT AS   ·   Org.nr 934 592 662   ·   c/o Marius Hoseth, Dalegårdsveien 44   ·   3028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HOSETH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64232b34634b89" /><Relationship Type="http://schemas.openxmlformats.org/officeDocument/2006/relationships/footer" Target="/word/footer1.xml" Id="Rc88768dde6904ddc" /></Relationships>
</file>