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b6d00f12de43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GUDØY GRAVESERVICE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GUDØY GRAVESERVICE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da1dc93ad54e14"/>
      <w:footerReference xmlns:r="http://schemas.openxmlformats.org/officeDocument/2006/relationships" w:type="default" r:id="R448be9c8b67b47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GUDØY GRAVESERVICE AS   ·   Org.nr 925 263 443   ·   Hestevoldbråten 10   ·   1643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GUDØY GRAVESERVICE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da1dc93ad54e14" /><Relationship Type="http://schemas.openxmlformats.org/officeDocument/2006/relationships/footer" Target="/word/footer1.xml" Id="R448be9c8b67b477e" /></Relationships>
</file>