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1850c93b345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ABISCO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ABISCO AS</w:t>
      </w:r>
    </w:p>
    <w:sectPr>
      <w:headerReference xmlns:r="http://schemas.openxmlformats.org/officeDocument/2006/relationships" w:type="default" r:id="Rff223c5cbbf74335"/>
      <w:footerReference xmlns:r="http://schemas.openxmlformats.org/officeDocument/2006/relationships" w:type="default" r:id="R7eab8136abb5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ABISCO AS   ·   Org.nr 925 130 656   ·   c/o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23c5cbbf74335" /><Relationship Type="http://schemas.openxmlformats.org/officeDocument/2006/relationships/footer" Target="/word/footer1.xml" Id="R7eab8136abb546b4" /></Relationships>
</file>