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47973a66e4a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RING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 EIENDOM AS</w:t>
      </w:r>
    </w:p>
    <w:sectPr>
      <w:headerReference xmlns:r="http://schemas.openxmlformats.org/officeDocument/2006/relationships" w:type="default" r:id="R4eb7b54f42354620"/>
      <w:footerReference xmlns:r="http://schemas.openxmlformats.org/officeDocument/2006/relationships" w:type="default" r:id="R11a4ae62e3d7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 EIENDOM AS   ·   Org.nr 918 779 590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b7b54f42354620" /><Relationship Type="http://schemas.openxmlformats.org/officeDocument/2006/relationships/footer" Target="/word/footer1.xml" Id="R11a4ae62e3d74fc3" /></Relationships>
</file>