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fd94b2b5842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LIKEAGLOVE INVEST AS</w:t>
      </w:r>
    </w:p>
    <w:sectPr>
      <w:headerReference xmlns:r="http://schemas.openxmlformats.org/officeDocument/2006/relationships" w:type="default" r:id="R7d2e1ac9678d4902"/>
      <w:footerReference xmlns:r="http://schemas.openxmlformats.org/officeDocument/2006/relationships" w:type="default" r:id="Ra2dc6166c0ac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LIKEAGLOVE INVEST AS   ·   Org.nr 918 477 527   ·   c/o Amund Barmoen,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LIKEAGLOVE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e1ac9678d4902" /><Relationship Type="http://schemas.openxmlformats.org/officeDocument/2006/relationships/footer" Target="/word/footer1.xml" Id="Ra2dc6166c0ac46ca" /></Relationships>
</file>