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1ae9a1521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LIKEAGLOVE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LIKEAGLOVE INVEST AS</w:t>
      </w:r>
    </w:p>
    <w:sectPr>
      <w:headerReference xmlns:r="http://schemas.openxmlformats.org/officeDocument/2006/relationships" w:type="default" r:id="R52bbfab9c4b54f8f"/>
      <w:footerReference xmlns:r="http://schemas.openxmlformats.org/officeDocument/2006/relationships" w:type="default" r:id="R3dd58f209942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LIKEAGLOVE INVEST AS   ·   Org.nr 918 477 527   ·   c/o Amund Barmoen, Nordahlvegen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LIKEAGLOVE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bfab9c4b54f8f" /><Relationship Type="http://schemas.openxmlformats.org/officeDocument/2006/relationships/footer" Target="/word/footer1.xml" Id="R3dd58f20994248ab" /></Relationships>
</file>