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4eb5f423d49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Hordvik,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THUNES INVEST AS</w:t>
      </w:r>
    </w:p>
    <w:sectPr>
      <w:headerReference xmlns:r="http://schemas.openxmlformats.org/officeDocument/2006/relationships" w:type="default" r:id="R487b7332642741f3"/>
      <w:footerReference xmlns:r="http://schemas.openxmlformats.org/officeDocument/2006/relationships" w:type="default" r:id="R4305437d4c82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THUNES INVEST AS   ·   Org.nr 912 438 570   ·   v/ Kim Thunes, Olderkjerret 141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THUNES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b7332642741f3" /><Relationship Type="http://schemas.openxmlformats.org/officeDocument/2006/relationships/footer" Target="/word/footer1.xml" Id="R4305437d4c82423c" /></Relationships>
</file>