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35312f7fc54e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SOLE ACTIVE AS.</w:t>
      </w:r>
    </w:p>
    <w:sectPr>
      <w:headerReference xmlns:r="http://schemas.openxmlformats.org/officeDocument/2006/relationships" w:type="default" r:id="R0e98b0539a464295"/>
      <w:footerReference xmlns:r="http://schemas.openxmlformats.org/officeDocument/2006/relationships" w:type="default" r:id="Ra7b3630ee55744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SOLE ACTIVE AS   ·   Org.nr 818 976 712   ·  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SOLE ACTIVE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98b0539a464295" /><Relationship Type="http://schemas.openxmlformats.org/officeDocument/2006/relationships/footer" Target="/word/footer1.xml" Id="Ra7b3630ee55744f7" /></Relationships>
</file>